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6B" w:rsidRDefault="00D7476B" w:rsidP="00D7476B">
      <w:pPr>
        <w:pStyle w:val="Heading1"/>
        <w:rPr>
          <w:b/>
          <w:u w:val="single"/>
        </w:rPr>
      </w:pPr>
      <w:r w:rsidRPr="00D7476B">
        <w:rPr>
          <w:b/>
          <w:u w:val="single"/>
        </w:rPr>
        <w:t xml:space="preserve">Quotient Rule </w:t>
      </w:r>
      <w:r w:rsidRPr="00D7476B">
        <w:rPr>
          <w:b/>
          <w:u w:val="single"/>
        </w:rPr>
        <w:t xml:space="preserve">Investigation - </w:t>
      </w:r>
      <w:r w:rsidRPr="00D7476B">
        <w:rPr>
          <w:b/>
          <w:u w:val="single"/>
        </w:rPr>
        <w:t xml:space="preserve">Week </w:t>
      </w:r>
      <w:r w:rsidRPr="00D7476B">
        <w:rPr>
          <w:b/>
          <w:u w:val="single"/>
        </w:rPr>
        <w:t>6</w:t>
      </w:r>
    </w:p>
    <w:p w:rsidR="00D7476B" w:rsidRDefault="00D7476B" w:rsidP="00D7476B"/>
    <w:p w:rsidR="00D7476B" w:rsidRPr="00D7476B" w:rsidRDefault="00D7476B" w:rsidP="00D7476B"/>
    <w:p w:rsidR="00D7476B" w:rsidRPr="00D7476B" w:rsidRDefault="00D7476B" w:rsidP="00D7476B">
      <w:pPr>
        <w:rPr>
          <w:sz w:val="24"/>
          <w:szCs w:val="24"/>
        </w:rPr>
      </w:pPr>
      <w:r w:rsidRPr="00D7476B">
        <w:rPr>
          <w:sz w:val="24"/>
          <w:szCs w:val="24"/>
        </w:rPr>
        <w:t xml:space="preserve">All rational functions could be written as the product of powers, </w:t>
      </w:r>
      <w:proofErr w:type="spellStart"/>
      <w:r w:rsidRPr="00D7476B">
        <w:rPr>
          <w:sz w:val="24"/>
          <w:szCs w:val="24"/>
        </w:rPr>
        <w:t>eg</w:t>
      </w:r>
      <w:proofErr w:type="spellEnd"/>
      <w:r w:rsidRPr="00D7476B">
        <w:rPr>
          <w:sz w:val="24"/>
          <w:szCs w:val="24"/>
        </w:rPr>
        <w:t>:</w:t>
      </w:r>
    </w:p>
    <w:p w:rsidR="00D7476B" w:rsidRPr="00D7476B" w:rsidRDefault="00D7476B" w:rsidP="00D7476B">
      <w:pPr>
        <w:rPr>
          <w:sz w:val="24"/>
          <w:szCs w:val="24"/>
        </w:rPr>
      </w:pPr>
      <w:r w:rsidRPr="00D7476B">
        <w:rPr>
          <w:noProof/>
          <w:sz w:val="24"/>
          <w:szCs w:val="24"/>
        </w:rPr>
        <w:drawing>
          <wp:inline distT="0" distB="0" distL="0" distR="0" wp14:anchorId="6CEF1CB0" wp14:editId="025C67CC">
            <wp:extent cx="448506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9386" cy="8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6B" w:rsidRPr="00D7476B" w:rsidRDefault="00D7476B" w:rsidP="00D7476B">
      <w:pPr>
        <w:rPr>
          <w:sz w:val="24"/>
          <w:szCs w:val="24"/>
        </w:rPr>
      </w:pPr>
      <w:r w:rsidRPr="00D7476B">
        <w:rPr>
          <w:sz w:val="24"/>
          <w:szCs w:val="24"/>
        </w:rPr>
        <w:t>If this is the case, why should we ever use the quotient rule?</w:t>
      </w:r>
    </w:p>
    <w:p w:rsidR="00D7476B" w:rsidRPr="00D7476B" w:rsidRDefault="00D7476B" w:rsidP="00D7476B">
      <w:pPr>
        <w:rPr>
          <w:sz w:val="24"/>
          <w:szCs w:val="24"/>
        </w:rPr>
      </w:pPr>
      <w:r w:rsidRPr="00D7476B">
        <w:rPr>
          <w:sz w:val="24"/>
          <w:szCs w:val="24"/>
        </w:rPr>
        <w:t>Your investigation this week is to demonstrate via 2 examples, one that is easier to differentiate using the</w:t>
      </w:r>
      <w:r>
        <w:rPr>
          <w:sz w:val="24"/>
          <w:szCs w:val="24"/>
        </w:rPr>
        <w:t xml:space="preserve"> </w:t>
      </w:r>
      <w:r w:rsidRPr="00D7476B">
        <w:rPr>
          <w:sz w:val="24"/>
          <w:szCs w:val="24"/>
        </w:rPr>
        <w:t>product rule (by converting to powers), and one that is easier to differentiate using the quotient rule.</w:t>
      </w:r>
    </w:p>
    <w:p w:rsidR="00E70DBC" w:rsidRPr="00D7476B" w:rsidRDefault="00D7476B" w:rsidP="00D7476B">
      <w:pPr>
        <w:rPr>
          <w:sz w:val="24"/>
          <w:szCs w:val="24"/>
        </w:rPr>
      </w:pPr>
      <w:r w:rsidRPr="00D7476B">
        <w:rPr>
          <w:sz w:val="24"/>
          <w:szCs w:val="24"/>
        </w:rPr>
        <w:t>At the end make a general statement about when you should use each rule, (with regards to rational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D7476B">
        <w:rPr>
          <w:sz w:val="24"/>
          <w:szCs w:val="24"/>
        </w:rPr>
        <w:t>functions).</w:t>
      </w:r>
    </w:p>
    <w:sectPr w:rsidR="00E70DBC" w:rsidRPr="00D74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B"/>
    <w:rsid w:val="007A59C2"/>
    <w:rsid w:val="008C057D"/>
    <w:rsid w:val="00D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EA56"/>
  <w15:chartTrackingRefBased/>
  <w15:docId w15:val="{C2EFD582-513E-4E5C-B4BA-B45E5BAE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7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47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Tobias</dc:creator>
  <cp:keywords/>
  <dc:description/>
  <cp:lastModifiedBy>Hartley, Tobias</cp:lastModifiedBy>
  <cp:revision>1</cp:revision>
  <dcterms:created xsi:type="dcterms:W3CDTF">2019-03-12T23:29:00Z</dcterms:created>
  <dcterms:modified xsi:type="dcterms:W3CDTF">2019-03-12T23:33:00Z</dcterms:modified>
</cp:coreProperties>
</file>